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6D8" w:rsidRDefault="00A726C8" w:rsidP="009A0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rebuchet MS" w:hAnsi="Trebuchet MS" w:cs="Trebuchet MS"/>
          <w:b/>
          <w:bCs/>
          <w:sz w:val="24"/>
          <w:szCs w:val="24"/>
        </w:rPr>
        <w:t xml:space="preserve">      IC FERRARI VERCELLI </w:t>
      </w:r>
      <w:r w:rsidR="009A0806">
        <w:rPr>
          <w:rFonts w:ascii="Trebuchet MS" w:hAnsi="Trebuchet MS" w:cs="Trebuchet MS"/>
          <w:b/>
          <w:bCs/>
          <w:sz w:val="24"/>
          <w:szCs w:val="24"/>
        </w:rPr>
        <w:t>SCUOLA SECONDARIA DI 1° PROGRAMMAZIONE</w:t>
      </w:r>
      <w:r w:rsidR="00432FA9">
        <w:rPr>
          <w:rFonts w:ascii="Trebuchet MS" w:hAnsi="Trebuchet MS" w:cs="Trebuchet MS"/>
          <w:b/>
          <w:bCs/>
          <w:sz w:val="24"/>
          <w:szCs w:val="24"/>
        </w:rPr>
        <w:t xml:space="preserve"> </w:t>
      </w:r>
      <w:r>
        <w:rPr>
          <w:rFonts w:ascii="Trebuchet MS" w:hAnsi="Trebuchet MS" w:cs="Trebuchet MS"/>
          <w:b/>
          <w:bCs/>
          <w:sz w:val="24"/>
          <w:szCs w:val="24"/>
        </w:rPr>
        <w:t xml:space="preserve">MUSICA </w:t>
      </w:r>
      <w:r w:rsidR="00432FA9">
        <w:rPr>
          <w:rFonts w:ascii="Trebuchet MS" w:hAnsi="Trebuchet MS" w:cs="Trebuchet MS"/>
          <w:b/>
          <w:bCs/>
          <w:sz w:val="24"/>
          <w:szCs w:val="24"/>
        </w:rPr>
        <w:t>CLASSE 1</w:t>
      </w:r>
    </w:p>
    <w:p w:rsidR="000F36D8" w:rsidRDefault="000F36D8" w:rsidP="009A0806">
      <w:pPr>
        <w:widowControl w:val="0"/>
        <w:autoSpaceDE w:val="0"/>
        <w:autoSpaceDN w:val="0"/>
        <w:adjustRightInd w:val="0"/>
        <w:spacing w:after="0" w:line="301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F36D8" w:rsidRDefault="000F36D8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  <w:sz w:val="24"/>
          <w:szCs w:val="24"/>
        </w:rPr>
      </w:pPr>
      <w:bookmarkStart w:id="1" w:name="page2"/>
      <w:bookmarkEnd w:id="1"/>
    </w:p>
    <w:tbl>
      <w:tblPr>
        <w:tblW w:w="0" w:type="auto"/>
        <w:tblInd w:w="4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140"/>
        <w:gridCol w:w="2760"/>
        <w:gridCol w:w="2780"/>
        <w:gridCol w:w="2760"/>
        <w:gridCol w:w="2780"/>
        <w:gridCol w:w="30"/>
      </w:tblGrid>
      <w:tr w:rsidR="000F36D8">
        <w:trPr>
          <w:trHeight w:val="728"/>
        </w:trPr>
        <w:tc>
          <w:tcPr>
            <w:tcW w:w="2800" w:type="dxa"/>
            <w:gridSpan w:val="2"/>
            <w:tcBorders>
              <w:top w:val="single" w:sz="8" w:space="0" w:color="808080"/>
              <w:left w:val="single" w:sz="8" w:space="0" w:color="808080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COMPETENZE</w:t>
            </w:r>
          </w:p>
        </w:tc>
        <w:tc>
          <w:tcPr>
            <w:tcW w:w="2760" w:type="dxa"/>
            <w:tcBorders>
              <w:top w:val="single" w:sz="8" w:space="0" w:color="808080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0" w:type="dxa"/>
            <w:gridSpan w:val="2"/>
            <w:tcBorders>
              <w:top w:val="single" w:sz="8" w:space="0" w:color="808080"/>
              <w:left w:val="nil"/>
              <w:bottom w:val="nil"/>
              <w:right w:val="nil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OBIETTIVI CLASSE I</w:t>
            </w:r>
          </w:p>
        </w:tc>
        <w:tc>
          <w:tcPr>
            <w:tcW w:w="2780" w:type="dxa"/>
            <w:tcBorders>
              <w:top w:val="single" w:sz="8" w:space="0" w:color="808080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380"/>
        </w:trPr>
        <w:tc>
          <w:tcPr>
            <w:tcW w:w="66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808080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808080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808080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400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Livello avanzato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Livello intermedio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Livello base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Livello iniziale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63"/>
        </w:trPr>
        <w:tc>
          <w:tcPr>
            <w:tcW w:w="66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75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color w:val="262626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</w:rPr>
              <w:t>Comunicazione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Conoscere ed usare figure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Conoscere e decifrare con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Conoscere il lessico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Decifrare note e figure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58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</w:rPr>
              <w:t>nella madre lingua;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ritmiche e note sul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l’aiuto di uno schema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specifico della musica.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ritmiche con l’aiuto di uno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60"/>
        </w:trPr>
        <w:tc>
          <w:tcPr>
            <w:tcW w:w="660" w:type="dxa"/>
            <w:vMerge w:val="restart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color w:val="262626"/>
              </w:rPr>
              <w:t>-</w:t>
            </w:r>
          </w:p>
        </w:tc>
        <w:tc>
          <w:tcPr>
            <w:tcW w:w="2140" w:type="dxa"/>
            <w:vMerge w:val="restart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color w:val="262626"/>
              </w:rPr>
              <w:t>Imparare ad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pentagramma.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esplicativo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Decifrare note e figure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schema esplicativo e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60"/>
        </w:trPr>
        <w:tc>
          <w:tcPr>
            <w:tcW w:w="660" w:type="dxa"/>
            <w:vMerge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Conoscere ed usare il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figure ritmiche e note sul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ritmiche con l’aiuto di uno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dell’insegnante.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60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color w:val="262626"/>
              </w:rPr>
              <w:t>imparare;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lessico specifico della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pentagramma.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schema esplicativo e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60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musica.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Conoscere il lessico specifico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dell’insegnante.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60"/>
        </w:trPr>
        <w:tc>
          <w:tcPr>
            <w:tcW w:w="2800" w:type="dxa"/>
            <w:gridSpan w:val="2"/>
            <w:vMerge w:val="restart"/>
            <w:tcBorders>
              <w:top w:val="nil"/>
              <w:left w:val="single" w:sz="8" w:space="0" w:color="808080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Comprensione ed uso dei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della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120"/>
        </w:trPr>
        <w:tc>
          <w:tcPr>
            <w:tcW w:w="2800" w:type="dxa"/>
            <w:gridSpan w:val="2"/>
            <w:vMerge/>
            <w:tcBorders>
              <w:top w:val="nil"/>
              <w:left w:val="single" w:sz="8" w:space="0" w:color="808080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80" w:type="dxa"/>
            <w:vMerge w:val="restart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musica.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53"/>
        </w:trPr>
        <w:tc>
          <w:tcPr>
            <w:tcW w:w="2800" w:type="dxa"/>
            <w:gridSpan w:val="2"/>
            <w:vMerge w:val="restart"/>
            <w:tcBorders>
              <w:top w:val="nil"/>
              <w:left w:val="single" w:sz="8" w:space="0" w:color="808080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linguaggi specifici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0" w:type="dxa"/>
            <w:vMerge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120"/>
        </w:trPr>
        <w:tc>
          <w:tcPr>
            <w:tcW w:w="2800" w:type="dxa"/>
            <w:gridSpan w:val="2"/>
            <w:vMerge/>
            <w:tcBorders>
              <w:top w:val="nil"/>
              <w:left w:val="single" w:sz="8" w:space="0" w:color="808080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54"/>
        </w:trPr>
        <w:tc>
          <w:tcPr>
            <w:tcW w:w="66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F36D8" w:rsidRDefault="000F36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F36D8">
          <w:pgSz w:w="16840" w:h="11900" w:orient="landscape"/>
          <w:pgMar w:top="1440" w:right="1420" w:bottom="1440" w:left="1140" w:header="720" w:footer="720" w:gutter="0"/>
          <w:cols w:space="720" w:equalWidth="0">
            <w:col w:w="1428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140"/>
        <w:gridCol w:w="2760"/>
        <w:gridCol w:w="2780"/>
        <w:gridCol w:w="2760"/>
        <w:gridCol w:w="2780"/>
        <w:gridCol w:w="30"/>
      </w:tblGrid>
      <w:tr w:rsidR="000F36D8">
        <w:trPr>
          <w:trHeight w:val="300"/>
        </w:trPr>
        <w:tc>
          <w:tcPr>
            <w:tcW w:w="660" w:type="dxa"/>
            <w:tcBorders>
              <w:top w:val="single" w:sz="8" w:space="0" w:color="808080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ge3"/>
            <w:bookmarkEnd w:id="2"/>
            <w:r>
              <w:rPr>
                <w:rFonts w:ascii="Times" w:hAnsi="Times" w:cs="Times"/>
                <w:color w:val="262626"/>
              </w:rPr>
              <w:lastRenderedPageBreak/>
              <w:t>-</w:t>
            </w:r>
          </w:p>
        </w:tc>
        <w:tc>
          <w:tcPr>
            <w:tcW w:w="2140" w:type="dxa"/>
            <w:tcBorders>
              <w:top w:val="single" w:sz="8" w:space="0" w:color="808080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color w:val="262626"/>
              </w:rPr>
              <w:t>Comunicazione</w:t>
            </w:r>
          </w:p>
        </w:tc>
        <w:tc>
          <w:tcPr>
            <w:tcW w:w="2760" w:type="dxa"/>
            <w:tcBorders>
              <w:top w:val="single" w:sz="8" w:space="0" w:color="808080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Saper concentrare</w:t>
            </w:r>
          </w:p>
        </w:tc>
        <w:tc>
          <w:tcPr>
            <w:tcW w:w="2780" w:type="dxa"/>
            <w:tcBorders>
              <w:top w:val="single" w:sz="8" w:space="0" w:color="808080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Saper concentrare</w:t>
            </w:r>
          </w:p>
        </w:tc>
        <w:tc>
          <w:tcPr>
            <w:tcW w:w="2760" w:type="dxa"/>
            <w:tcBorders>
              <w:top w:val="single" w:sz="8" w:space="0" w:color="808080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Saper concentrare</w:t>
            </w:r>
          </w:p>
        </w:tc>
        <w:tc>
          <w:tcPr>
            <w:tcW w:w="2780" w:type="dxa"/>
            <w:tcBorders>
              <w:top w:val="single" w:sz="8" w:space="0" w:color="808080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Saper concentrare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51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color w:val="262626"/>
              </w:rPr>
              <w:t>nella</w:t>
            </w:r>
            <w:r>
              <w:rPr>
                <w:rFonts w:ascii="MS PGothic" w:eastAsia="MS PGothic" w:hAnsi="Times" w:cs="MS PGothic" w:hint="eastAsia"/>
                <w:b/>
                <w:bCs/>
                <w:color w:val="262626"/>
              </w:rPr>
              <w:t> 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l’attenzione su ciò che si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l’attenzione su ciò che si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l’attenzione su singoli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l’attenzione su singoli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60"/>
        </w:trPr>
        <w:tc>
          <w:tcPr>
            <w:tcW w:w="660" w:type="dxa"/>
            <w:vMerge w:val="restart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color w:val="262626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color w:val="262626"/>
              </w:rPr>
              <w:t>madrelingua;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sta ascoltando o suonando.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sta ascoltando o suonando.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suoni o su parte di ciò che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suoni o su parte di ciò che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69"/>
        </w:trPr>
        <w:tc>
          <w:tcPr>
            <w:tcW w:w="660" w:type="dxa"/>
            <w:vMerge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color w:val="262626"/>
              </w:rPr>
              <w:t>Competenza logica;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Conoscere e distinguere i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si sta ascoltando o suonando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si sta ascoltando o suonando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60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color w:val="262626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color w:val="262626"/>
              </w:rPr>
              <w:t>Competenza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parametri del suono.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51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color w:val="262626"/>
              </w:rPr>
              <w:t>digitale;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62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color w:val="262626"/>
              </w:rPr>
              <w:t>Imparare ad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371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color w:val="262626"/>
              </w:rPr>
              <w:t>imparare;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387"/>
        </w:trPr>
        <w:tc>
          <w:tcPr>
            <w:tcW w:w="2800" w:type="dxa"/>
            <w:gridSpan w:val="2"/>
            <w:tcBorders>
              <w:top w:val="nil"/>
              <w:left w:val="single" w:sz="8" w:space="0" w:color="808080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Capacità di ascolto e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60"/>
        </w:trPr>
        <w:tc>
          <w:tcPr>
            <w:tcW w:w="2800" w:type="dxa"/>
            <w:gridSpan w:val="2"/>
            <w:tcBorders>
              <w:top w:val="nil"/>
              <w:left w:val="single" w:sz="8" w:space="0" w:color="808080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comprensione dei fenomeni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60"/>
        </w:trPr>
        <w:tc>
          <w:tcPr>
            <w:tcW w:w="2800" w:type="dxa"/>
            <w:gridSpan w:val="2"/>
            <w:tcBorders>
              <w:top w:val="nil"/>
              <w:left w:val="single" w:sz="8" w:space="0" w:color="808080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sonori e dei messaggi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373"/>
        </w:trPr>
        <w:tc>
          <w:tcPr>
            <w:tcW w:w="2800" w:type="dxa"/>
            <w:gridSpan w:val="2"/>
            <w:tcBorders>
              <w:top w:val="nil"/>
              <w:left w:val="single" w:sz="8" w:space="0" w:color="808080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musicali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62"/>
        </w:trPr>
        <w:tc>
          <w:tcPr>
            <w:tcW w:w="66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75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color w:val="262626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</w:rPr>
              <w:t>Comunicazione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Sincronizzare movimenti con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Sincronizzare movimenti con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Sincronizzare movimenti con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Sincronizzare movimenti con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50"/>
        </w:trPr>
        <w:tc>
          <w:tcPr>
            <w:tcW w:w="660" w:type="dxa"/>
            <w:vMerge w:val="restart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color w:val="262626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</w:rPr>
              <w:t>nella madre lingua</w:t>
            </w:r>
            <w:r>
              <w:rPr>
                <w:rFonts w:ascii="Times" w:hAnsi="Times" w:cs="Times"/>
                <w:b/>
                <w:bCs/>
                <w:color w:val="262626"/>
              </w:rPr>
              <w:t>;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musiche e ritmi.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musiche e ritmi.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musiche e ritmi.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musiche e ritmi.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70"/>
        </w:trPr>
        <w:tc>
          <w:tcPr>
            <w:tcW w:w="660" w:type="dxa"/>
            <w:vMerge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</w:rPr>
              <w:t>Comunicazione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Riconoscere raggruppamenti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Riconoscere raggruppamenti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Eseguire un ritmo per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Eseguire un ritmo per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50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</w:rPr>
              <w:t>nella lingua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ritmici composti da facili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ritmici composti da facili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Imitazione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Imitazione.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60"/>
        </w:trPr>
        <w:tc>
          <w:tcPr>
            <w:tcW w:w="660" w:type="dxa"/>
            <w:vMerge w:val="restart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color w:val="262626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</w:rPr>
              <w:t>straniera</w:t>
            </w:r>
            <w:r>
              <w:rPr>
                <w:rFonts w:ascii="Times" w:hAnsi="Times" w:cs="Times"/>
                <w:color w:val="262626"/>
              </w:rPr>
              <w:t>;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cellule ritmiche.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cellule ritmiche.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Intonare facili melodie in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Muovere la voce verso i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70"/>
        </w:trPr>
        <w:tc>
          <w:tcPr>
            <w:tcW w:w="660" w:type="dxa"/>
            <w:vMerge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color w:val="262626"/>
              </w:rPr>
              <w:t>Competenze sociali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Eseguire un ritmo scritto in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Eseguire un ritmo scritto in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coro.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suoni ascoltati.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50"/>
        </w:trPr>
        <w:tc>
          <w:tcPr>
            <w:tcW w:w="660" w:type="dxa"/>
            <w:vMerge w:val="restart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color w:val="262626"/>
              </w:rPr>
              <w:t>e civiche;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notazione tradizionale.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notazione tradizionale.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Esplorare gli strumenti a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Esplorare gli strumenti a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60"/>
        </w:trPr>
        <w:tc>
          <w:tcPr>
            <w:tcW w:w="660" w:type="dxa"/>
            <w:vMerge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</w:rPr>
              <w:t>Spirito di iniziativa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Eseguire un ritmo per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Eseguire un ritmo per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disposizione.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disposizione.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60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</w:rPr>
              <w:t>e imprenditorialità;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imitazione.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imitazione.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Saper suonare parte dei brani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159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760" w:type="dxa"/>
            <w:vMerge w:val="restart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Intonare con precisione facili</w:t>
            </w:r>
          </w:p>
        </w:tc>
        <w:tc>
          <w:tcPr>
            <w:tcW w:w="2780" w:type="dxa"/>
            <w:vMerge w:val="restart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Intonare con precisione facili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15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proposti alla classe.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100"/>
        </w:trPr>
        <w:tc>
          <w:tcPr>
            <w:tcW w:w="2800" w:type="dxa"/>
            <w:gridSpan w:val="2"/>
            <w:vMerge w:val="restart"/>
            <w:tcBorders>
              <w:top w:val="nil"/>
              <w:left w:val="single" w:sz="8" w:space="0" w:color="808080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Espressione vocale ed uso</w:t>
            </w:r>
          </w:p>
        </w:tc>
        <w:tc>
          <w:tcPr>
            <w:tcW w:w="2760" w:type="dxa"/>
            <w:vMerge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80" w:type="dxa"/>
            <w:vMerge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60" w:type="dxa"/>
            <w:vMerge w:val="restart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Elementi di tecnica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140"/>
        </w:trPr>
        <w:tc>
          <w:tcPr>
            <w:tcW w:w="2800" w:type="dxa"/>
            <w:gridSpan w:val="2"/>
            <w:vMerge/>
            <w:tcBorders>
              <w:top w:val="nil"/>
              <w:left w:val="single" w:sz="8" w:space="0" w:color="808080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60" w:type="dxa"/>
            <w:vMerge w:val="restart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melodie individualmente e in</w:t>
            </w:r>
          </w:p>
        </w:tc>
        <w:tc>
          <w:tcPr>
            <w:tcW w:w="2780" w:type="dxa"/>
            <w:vMerge w:val="restart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melodie individualmente e in</w:t>
            </w:r>
          </w:p>
        </w:tc>
        <w:tc>
          <w:tcPr>
            <w:tcW w:w="2760" w:type="dxa"/>
            <w:vMerge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121"/>
        </w:trPr>
        <w:tc>
          <w:tcPr>
            <w:tcW w:w="2800" w:type="dxa"/>
            <w:gridSpan w:val="2"/>
            <w:vMerge/>
            <w:tcBorders>
              <w:top w:val="nil"/>
              <w:left w:val="single" w:sz="8" w:space="0" w:color="808080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60" w:type="dxa"/>
            <w:vMerge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80" w:type="dxa"/>
            <w:vMerge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60" w:type="dxa"/>
            <w:vMerge w:val="restart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strumentale sul flauto dolce;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166"/>
        </w:trPr>
        <w:tc>
          <w:tcPr>
            <w:tcW w:w="2800" w:type="dxa"/>
            <w:gridSpan w:val="2"/>
            <w:vMerge w:val="restart"/>
            <w:tcBorders>
              <w:top w:val="nil"/>
              <w:left w:val="single" w:sz="8" w:space="0" w:color="808080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" w:hAnsi="Times" w:cs="Times"/>
              </w:rPr>
              <w:t>dei mezzi strumentali</w:t>
            </w:r>
          </w:p>
        </w:tc>
        <w:tc>
          <w:tcPr>
            <w:tcW w:w="2760" w:type="dxa"/>
            <w:vMerge w:val="restart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coro.</w:t>
            </w:r>
          </w:p>
        </w:tc>
        <w:tc>
          <w:tcPr>
            <w:tcW w:w="2780" w:type="dxa"/>
            <w:vMerge w:val="restart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coro.</w:t>
            </w:r>
          </w:p>
        </w:tc>
        <w:tc>
          <w:tcPr>
            <w:tcW w:w="2760" w:type="dxa"/>
            <w:vMerge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94"/>
        </w:trPr>
        <w:tc>
          <w:tcPr>
            <w:tcW w:w="2800" w:type="dxa"/>
            <w:gridSpan w:val="2"/>
            <w:vMerge/>
            <w:tcBorders>
              <w:top w:val="nil"/>
              <w:left w:val="single" w:sz="8" w:space="0" w:color="808080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60" w:type="dxa"/>
            <w:vMerge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80" w:type="dxa"/>
            <w:vMerge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199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Muovere la voce secondo un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Muovere la voce secondo un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40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grafico prestabilito.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grafico prestabilito.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40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Usare correttamente gli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Usare gli strumenti ritmici a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40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strumenti ritmici a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disposizione.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40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disposizione.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Usare correttamente il flauto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40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Usare correttamente il flauto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dolce.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40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dolce.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Riprodurre melodie per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40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Riprodurre con precisione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imitazione e lettura in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40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melodie per imitazione e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gruppo.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40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lettura in gruppo ed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287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individualmente.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36D8">
        <w:trPr>
          <w:trHeight w:val="309"/>
        </w:trPr>
        <w:tc>
          <w:tcPr>
            <w:tcW w:w="66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F36D8" w:rsidRDefault="000F36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F36D8">
          <w:pgSz w:w="16840" w:h="11900" w:orient="landscape"/>
          <w:pgMar w:top="1109" w:right="1420" w:bottom="613" w:left="1560" w:header="720" w:footer="720" w:gutter="0"/>
          <w:cols w:space="720" w:equalWidth="0">
            <w:col w:w="13860"/>
          </w:cols>
          <w:noEndnote/>
        </w:sectPr>
      </w:pPr>
    </w:p>
    <w:p w:rsidR="000F36D8" w:rsidRDefault="000F36D8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  <w:bookmarkStart w:id="3" w:name="page4"/>
      <w:bookmarkEnd w:id="3"/>
    </w:p>
    <w:p w:rsidR="000F36D8" w:rsidRDefault="00B67E99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351"/>
        <w:jc w:val="both"/>
        <w:rPr>
          <w:rFonts w:ascii="Times" w:hAnsi="Times" w:cs="Times"/>
          <w:color w:val="262626"/>
        </w:rPr>
      </w:pPr>
      <w:r>
        <w:rPr>
          <w:rFonts w:ascii="Times" w:hAnsi="Times" w:cs="Times"/>
          <w:b/>
          <w:bCs/>
          <w:color w:val="262626"/>
        </w:rPr>
        <w:t>Competenza logica;</w:t>
      </w:r>
    </w:p>
    <w:p w:rsidR="000F36D8" w:rsidRDefault="000F36D8">
      <w:pPr>
        <w:widowControl w:val="0"/>
        <w:autoSpaceDE w:val="0"/>
        <w:autoSpaceDN w:val="0"/>
        <w:adjustRightInd w:val="0"/>
        <w:spacing w:after="0" w:line="125" w:lineRule="exact"/>
        <w:rPr>
          <w:rFonts w:ascii="Times" w:hAnsi="Times" w:cs="Times"/>
          <w:color w:val="262626"/>
        </w:rPr>
      </w:pPr>
    </w:p>
    <w:p w:rsidR="000F36D8" w:rsidRDefault="00B67E99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3" w:lineRule="auto"/>
        <w:ind w:right="680" w:hanging="351"/>
        <w:jc w:val="both"/>
        <w:rPr>
          <w:rFonts w:ascii="Times" w:hAnsi="Times" w:cs="Times"/>
          <w:b/>
          <w:bCs/>
          <w:color w:val="262626"/>
        </w:rPr>
      </w:pPr>
      <w:r>
        <w:rPr>
          <w:rFonts w:ascii="Times" w:hAnsi="Times" w:cs="Times"/>
          <w:b/>
          <w:bCs/>
          <w:color w:val="262626"/>
        </w:rPr>
        <w:t>Competenza digitale;</w:t>
      </w:r>
    </w:p>
    <w:p w:rsidR="000F36D8" w:rsidRDefault="00B67E99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58" w:lineRule="auto"/>
        <w:ind w:right="680" w:hanging="351"/>
        <w:jc w:val="both"/>
        <w:rPr>
          <w:rFonts w:ascii="Times" w:hAnsi="Times" w:cs="Times"/>
          <w:color w:val="262626"/>
          <w:sz w:val="21"/>
          <w:szCs w:val="21"/>
        </w:rPr>
      </w:pPr>
      <w:r>
        <w:rPr>
          <w:rFonts w:ascii="Times" w:hAnsi="Times" w:cs="Times"/>
          <w:b/>
          <w:bCs/>
          <w:color w:val="262626"/>
          <w:sz w:val="21"/>
          <w:szCs w:val="21"/>
        </w:rPr>
        <w:t>Imparare ad imparare;</w:t>
      </w:r>
    </w:p>
    <w:p w:rsidR="000F36D8" w:rsidRDefault="00B67E99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6" w:lineRule="auto"/>
        <w:ind w:right="60" w:hanging="351"/>
        <w:jc w:val="both"/>
        <w:rPr>
          <w:rFonts w:ascii="Times" w:hAnsi="Times" w:cs="Times"/>
          <w:color w:val="262626"/>
        </w:rPr>
      </w:pPr>
      <w:r>
        <w:rPr>
          <w:rFonts w:ascii="Times" w:hAnsi="Times" w:cs="Times"/>
          <w:b/>
          <w:bCs/>
          <w:color w:val="262626"/>
        </w:rPr>
        <w:t>Competenze sociali e civiche;</w:t>
      </w:r>
    </w:p>
    <w:p w:rsidR="000F36D8" w:rsidRDefault="000F36D8">
      <w:pPr>
        <w:widowControl w:val="0"/>
        <w:autoSpaceDE w:val="0"/>
        <w:autoSpaceDN w:val="0"/>
        <w:adjustRightInd w:val="0"/>
        <w:spacing w:after="0" w:line="1" w:lineRule="exact"/>
        <w:rPr>
          <w:rFonts w:ascii="Times" w:hAnsi="Times" w:cs="Times"/>
          <w:color w:val="262626"/>
        </w:rPr>
      </w:pPr>
    </w:p>
    <w:p w:rsidR="000F36D8" w:rsidRDefault="00B67E99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ind w:right="20" w:hanging="351"/>
        <w:jc w:val="both"/>
        <w:rPr>
          <w:rFonts w:ascii="Times" w:hAnsi="Times" w:cs="Times"/>
          <w:color w:val="262626"/>
          <w:sz w:val="21"/>
          <w:szCs w:val="21"/>
        </w:rPr>
      </w:pPr>
      <w:r>
        <w:rPr>
          <w:rFonts w:ascii="Times" w:hAnsi="Times" w:cs="Times"/>
          <w:b/>
          <w:bCs/>
          <w:color w:val="262626"/>
          <w:sz w:val="21"/>
          <w:szCs w:val="21"/>
        </w:rPr>
        <w:t>Spirito di iniziativa e imprenditorialità;</w:t>
      </w:r>
    </w:p>
    <w:p w:rsidR="000F36D8" w:rsidRDefault="000F36D8">
      <w:pPr>
        <w:widowControl w:val="0"/>
        <w:autoSpaceDE w:val="0"/>
        <w:autoSpaceDN w:val="0"/>
        <w:adjustRightInd w:val="0"/>
        <w:spacing w:after="0" w:line="118" w:lineRule="exact"/>
        <w:rPr>
          <w:rFonts w:ascii="Times New Roman" w:hAnsi="Times New Roman" w:cs="Times New Roman"/>
          <w:sz w:val="24"/>
          <w:szCs w:val="24"/>
        </w:rPr>
      </w:pPr>
    </w:p>
    <w:p w:rsidR="000F36D8" w:rsidRDefault="00B67E99">
      <w:pPr>
        <w:widowControl w:val="0"/>
        <w:overflowPunct w:val="0"/>
        <w:autoSpaceDE w:val="0"/>
        <w:autoSpaceDN w:val="0"/>
        <w:adjustRightInd w:val="0"/>
        <w:spacing w:after="0" w:line="30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" w:hAnsi="Times" w:cs="Times"/>
        </w:rPr>
        <w:t>Rielaborazione personale dei materiali sonori</w:t>
      </w:r>
    </w:p>
    <w:p w:rsidR="000F36D8" w:rsidRDefault="000F36D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F36D8" w:rsidRDefault="00B67E99">
      <w:pPr>
        <w:widowControl w:val="0"/>
        <w:numPr>
          <w:ilvl w:val="0"/>
          <w:numId w:val="3"/>
        </w:numPr>
        <w:tabs>
          <w:tab w:val="clear" w:pos="720"/>
          <w:tab w:val="num" w:pos="120"/>
        </w:tabs>
        <w:overflowPunct w:val="0"/>
        <w:autoSpaceDE w:val="0"/>
        <w:autoSpaceDN w:val="0"/>
        <w:adjustRightInd w:val="0"/>
        <w:spacing w:after="0" w:line="240" w:lineRule="auto"/>
        <w:ind w:left="120" w:hanging="120"/>
        <w:jc w:val="both"/>
        <w:rPr>
          <w:rFonts w:ascii="Times" w:hAnsi="Times" w:cs="Times"/>
        </w:rPr>
      </w:pPr>
      <w:r>
        <w:rPr>
          <w:rFonts w:ascii="Times" w:hAnsi="Times" w:cs="Times"/>
        </w:rPr>
        <w:t>ritmico-motoria</w:t>
      </w:r>
    </w:p>
    <w:p w:rsidR="000F36D8" w:rsidRDefault="000F36D8">
      <w:pPr>
        <w:widowControl w:val="0"/>
        <w:autoSpaceDE w:val="0"/>
        <w:autoSpaceDN w:val="0"/>
        <w:adjustRightInd w:val="0"/>
        <w:spacing w:after="0" w:line="7" w:lineRule="exact"/>
        <w:rPr>
          <w:rFonts w:ascii="Times" w:hAnsi="Times" w:cs="Times"/>
        </w:rPr>
      </w:pPr>
    </w:p>
    <w:p w:rsidR="000F36D8" w:rsidRDefault="00B67E99">
      <w:pPr>
        <w:widowControl w:val="0"/>
        <w:numPr>
          <w:ilvl w:val="0"/>
          <w:numId w:val="3"/>
        </w:numPr>
        <w:tabs>
          <w:tab w:val="clear" w:pos="720"/>
          <w:tab w:val="num" w:pos="120"/>
        </w:tabs>
        <w:overflowPunct w:val="0"/>
        <w:autoSpaceDE w:val="0"/>
        <w:autoSpaceDN w:val="0"/>
        <w:adjustRightInd w:val="0"/>
        <w:spacing w:after="0" w:line="240" w:lineRule="auto"/>
        <w:ind w:left="120" w:hanging="120"/>
        <w:jc w:val="both"/>
        <w:rPr>
          <w:rFonts w:ascii="Times" w:hAnsi="Times" w:cs="Times"/>
        </w:rPr>
      </w:pPr>
      <w:r>
        <w:rPr>
          <w:rFonts w:ascii="Times" w:hAnsi="Times" w:cs="Times"/>
        </w:rPr>
        <w:t>melodico-armonica</w:t>
      </w:r>
    </w:p>
    <w:p w:rsidR="000F36D8" w:rsidRDefault="00B67E9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2780"/>
        <w:gridCol w:w="2340"/>
      </w:tblGrid>
      <w:tr w:rsidR="000F36D8">
        <w:trPr>
          <w:trHeight w:val="29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Ricercare una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Ricercare una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Produrre lavori di gruppo</w:t>
            </w:r>
          </w:p>
        </w:tc>
      </w:tr>
      <w:tr w:rsidR="000F36D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corrispondenza suono-segno;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corrispondenza suono-segno;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</w:rPr>
              <w:t>coordinati da un direttore.</w:t>
            </w:r>
          </w:p>
        </w:tc>
      </w:tr>
      <w:tr w:rsidR="000F36D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Evocare situazioni attraverso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Evocare situazioni attraverso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6D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l’uso creativo dei timbri e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l’uso creativo dei timbri 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6D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produrre sonorizzazioni.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produrre sonorizzazioni.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6D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Tradurre un evento sonoro in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Tradurre un evento sonoro in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6D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un linguaggio gestuale;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un linguaggio gestuale;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6D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Improvvisare liberamente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Improvvisare liberamente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6D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con gesti-suono e con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con gesti-suono e con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6D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percussioni;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percussioni;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6D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Inventare rime e filastrocche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Inventare rime e filastrocche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6D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su melodie;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su melodie;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6D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Combinare creativamente le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Combinare creativamente le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6D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cellule ritmiche imparate;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cellule ritmiche imparate;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6D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Inventare con la voce frasi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Produrre lavori di gruppo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6D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melodiche;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coordinati da un direttore.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6D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Produrre lavori di gruppo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6D8">
        <w:trPr>
          <w:trHeight w:val="287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B67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coordinati da un direttore.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6D8">
        <w:trPr>
          <w:trHeight w:val="324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6D8" w:rsidRDefault="000F3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36D8" w:rsidRDefault="00B67E99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-1819275</wp:posOffset>
            </wp:positionH>
            <wp:positionV relativeFrom="paragraph">
              <wp:posOffset>-3009900</wp:posOffset>
            </wp:positionV>
            <wp:extent cx="8809990" cy="3010535"/>
            <wp:effectExtent l="0" t="0" r="0" b="0"/>
            <wp:wrapNone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990" cy="3010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F36D8" w:rsidRDefault="00B67E99">
      <w:pPr>
        <w:widowControl w:val="0"/>
        <w:overflowPunct w:val="0"/>
        <w:autoSpaceDE w:val="0"/>
        <w:autoSpaceDN w:val="0"/>
        <w:adjustRightInd w:val="0"/>
        <w:spacing w:after="0" w:line="283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1"/>
          <w:szCs w:val="21"/>
        </w:rPr>
        <w:t>Produrre lavori di gruppo coordinati da un direttore.</w:t>
      </w:r>
    </w:p>
    <w:p w:rsidR="000F36D8" w:rsidRDefault="000F36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F36D8">
          <w:pgSz w:w="16840" w:h="11900" w:orient="landscape"/>
          <w:pgMar w:top="1129" w:right="1820" w:bottom="1440" w:left="1640" w:header="720" w:footer="720" w:gutter="0"/>
          <w:cols w:num="3" w:space="500" w:equalWidth="0">
            <w:col w:w="2580" w:space="200"/>
            <w:col w:w="7820" w:space="500"/>
            <w:col w:w="2280"/>
          </w:cols>
          <w:noEndnote/>
        </w:sectPr>
      </w:pPr>
    </w:p>
    <w:p w:rsidR="000F36D8" w:rsidRDefault="00B67E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page5"/>
      <w:bookmarkEnd w:id="4"/>
      <w:r>
        <w:rPr>
          <w:noProof/>
        </w:rPr>
        <w:lastRenderedPageBreak/>
        <w:drawing>
          <wp:anchor distT="0" distB="0" distL="114300" distR="114300" simplePos="0" relativeHeight="251663360" behindDoc="1" locked="0" layoutInCell="0" allowOverlap="1">
            <wp:simplePos x="0" y="0"/>
            <wp:positionH relativeFrom="page">
              <wp:posOffset>986790</wp:posOffset>
            </wp:positionH>
            <wp:positionV relativeFrom="page">
              <wp:posOffset>716915</wp:posOffset>
            </wp:positionV>
            <wp:extent cx="8809990" cy="4661535"/>
            <wp:effectExtent l="0" t="0" r="0" b="5715"/>
            <wp:wrapNone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990" cy="4661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Metodologia e strumenti</w:t>
      </w:r>
    </w:p>
    <w:p w:rsidR="000F36D8" w:rsidRDefault="000F36D8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</w:rPr>
      </w:pPr>
    </w:p>
    <w:p w:rsidR="000F36D8" w:rsidRDefault="00B67E99">
      <w:pPr>
        <w:widowControl w:val="0"/>
        <w:overflowPunct w:val="0"/>
        <w:autoSpaceDE w:val="0"/>
        <w:autoSpaceDN w:val="0"/>
        <w:adjustRightInd w:val="0"/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L’Educazione Musicale prevede varie componenti (attività gestuale, pratica vocale, pratica,strumentale, didattica dell’ascolto, musica d’insieme, drammatizzazione, procedimenti di improvvisazione e composizione), che devono però essere coordinate e non rimanere divise in modo da favorire un approccio globale alla realtà sonora.</w:t>
      </w:r>
    </w:p>
    <w:p w:rsidR="000F36D8" w:rsidRDefault="000F36D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F36D8" w:rsidRDefault="00B67E99">
      <w:pPr>
        <w:widowControl w:val="0"/>
        <w:overflowPunct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esperienze e le attività devono essere concrete, con un esplicito richiamo al metodo induttivo, secondo processi di apprendimento non univoci, ma vari: corporeo, teorico, lessicale, grafico, analitico.</w:t>
      </w:r>
    </w:p>
    <w:p w:rsidR="000F36D8" w:rsidRDefault="000F36D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36D8" w:rsidRDefault="00B67E99">
      <w:pPr>
        <w:widowControl w:val="0"/>
        <w:overflowPunct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L’attività musicale, intesa come esperienza creativa ed espressiva, risulterà indispensabile per fornire l’insieme di capacità messe in gioco nel saper dare nuove e diverse soluzioni ai problemi (creatività).</w:t>
      </w:r>
    </w:p>
    <w:p w:rsidR="000F36D8" w:rsidRDefault="000F36D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36D8" w:rsidRDefault="00B67E99">
      <w:pPr>
        <w:widowControl w:val="0"/>
        <w:overflowPunct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L’attività musicale dovrà avere importanza primaria come motore di sviluppo della sicurezza individuale e delle capacità di integrarsi con gli altri.</w:t>
      </w:r>
    </w:p>
    <w:p w:rsidR="000F36D8" w:rsidRDefault="000F36D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36D8" w:rsidRPr="00A726C8" w:rsidRDefault="00B67E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6C8">
        <w:rPr>
          <w:rFonts w:ascii="Times New Roman" w:hAnsi="Times New Roman" w:cs="Times New Roman"/>
          <w:sz w:val="24"/>
          <w:szCs w:val="24"/>
        </w:rPr>
        <w:t>Ci si avvarrà delle seguenti metodologie:</w:t>
      </w:r>
    </w:p>
    <w:p w:rsidR="000F36D8" w:rsidRPr="00A726C8" w:rsidRDefault="00B67E99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18" w:lineRule="auto"/>
        <w:ind w:hanging="351"/>
        <w:jc w:val="both"/>
        <w:rPr>
          <w:rFonts w:ascii="Symbol" w:hAnsi="Symbol" w:cs="Symbol"/>
          <w:sz w:val="24"/>
          <w:szCs w:val="24"/>
        </w:rPr>
      </w:pPr>
      <w:r w:rsidRPr="00A726C8">
        <w:rPr>
          <w:rFonts w:ascii="Times New Roman" w:hAnsi="Times New Roman" w:cs="Times New Roman"/>
          <w:sz w:val="24"/>
          <w:szCs w:val="24"/>
        </w:rPr>
        <w:t>didattica rovesciata</w:t>
      </w:r>
    </w:p>
    <w:p w:rsidR="000F36D8" w:rsidRPr="00A726C8" w:rsidRDefault="00B67E99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13" w:lineRule="auto"/>
        <w:ind w:hanging="351"/>
        <w:jc w:val="both"/>
        <w:rPr>
          <w:rFonts w:ascii="Symbol" w:hAnsi="Symbol" w:cs="Symbol"/>
          <w:sz w:val="24"/>
          <w:szCs w:val="24"/>
        </w:rPr>
      </w:pPr>
      <w:r w:rsidRPr="00A726C8">
        <w:rPr>
          <w:rFonts w:ascii="Times New Roman" w:hAnsi="Times New Roman" w:cs="Times New Roman"/>
          <w:sz w:val="24"/>
          <w:szCs w:val="24"/>
        </w:rPr>
        <w:t>lezione frontale</w:t>
      </w:r>
    </w:p>
    <w:p w:rsidR="000F36D8" w:rsidRPr="00A726C8" w:rsidRDefault="00B67E99">
      <w:pPr>
        <w:widowControl w:val="0"/>
        <w:numPr>
          <w:ilvl w:val="0"/>
          <w:numId w:val="4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0" w:lineRule="auto"/>
        <w:ind w:left="780" w:hanging="411"/>
        <w:jc w:val="both"/>
        <w:rPr>
          <w:rFonts w:ascii="Symbol" w:hAnsi="Symbol" w:cs="Symbol"/>
          <w:sz w:val="24"/>
          <w:szCs w:val="24"/>
          <w:vertAlign w:val="superscript"/>
        </w:rPr>
      </w:pPr>
      <w:r w:rsidRPr="00A726C8">
        <w:rPr>
          <w:rFonts w:ascii="Times New Roman" w:hAnsi="Times New Roman" w:cs="Times New Roman"/>
          <w:sz w:val="24"/>
          <w:szCs w:val="24"/>
        </w:rPr>
        <w:t>lavoro di gruppo (per fasce di livello o eterogeneo)</w:t>
      </w:r>
    </w:p>
    <w:p w:rsidR="000F36D8" w:rsidRPr="00A726C8" w:rsidRDefault="000F36D8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4"/>
          <w:szCs w:val="24"/>
          <w:vertAlign w:val="superscript"/>
        </w:rPr>
      </w:pPr>
    </w:p>
    <w:p w:rsidR="000F36D8" w:rsidRPr="00A726C8" w:rsidRDefault="00B67E99">
      <w:pPr>
        <w:widowControl w:val="0"/>
        <w:numPr>
          <w:ilvl w:val="0"/>
          <w:numId w:val="4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0" w:lineRule="auto"/>
        <w:ind w:left="780" w:hanging="411"/>
        <w:jc w:val="both"/>
        <w:rPr>
          <w:rFonts w:ascii="Symbol" w:hAnsi="Symbol" w:cs="Symbol"/>
          <w:sz w:val="24"/>
          <w:szCs w:val="24"/>
          <w:vertAlign w:val="superscript"/>
        </w:rPr>
      </w:pPr>
      <w:r w:rsidRPr="00A726C8">
        <w:rPr>
          <w:rFonts w:ascii="Times New Roman" w:hAnsi="Times New Roman" w:cs="Times New Roman"/>
          <w:sz w:val="24"/>
          <w:szCs w:val="24"/>
        </w:rPr>
        <w:t xml:space="preserve">brain </w:t>
      </w:r>
      <w:proofErr w:type="spellStart"/>
      <w:r w:rsidRPr="00A726C8">
        <w:rPr>
          <w:rFonts w:ascii="Times New Roman" w:hAnsi="Times New Roman" w:cs="Times New Roman"/>
          <w:sz w:val="24"/>
          <w:szCs w:val="24"/>
        </w:rPr>
        <w:t>storming</w:t>
      </w:r>
      <w:proofErr w:type="spellEnd"/>
    </w:p>
    <w:p w:rsidR="000F36D8" w:rsidRPr="00A726C8" w:rsidRDefault="000F36D8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4"/>
          <w:szCs w:val="24"/>
          <w:vertAlign w:val="superscript"/>
        </w:rPr>
      </w:pPr>
    </w:p>
    <w:p w:rsidR="000F36D8" w:rsidRPr="00A726C8" w:rsidRDefault="00B67E99">
      <w:pPr>
        <w:widowControl w:val="0"/>
        <w:numPr>
          <w:ilvl w:val="0"/>
          <w:numId w:val="4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0" w:lineRule="auto"/>
        <w:ind w:left="780" w:hanging="411"/>
        <w:jc w:val="both"/>
        <w:rPr>
          <w:rFonts w:ascii="Symbol" w:hAnsi="Symbol" w:cs="Symbol"/>
          <w:sz w:val="24"/>
          <w:szCs w:val="24"/>
          <w:vertAlign w:val="superscript"/>
        </w:rPr>
      </w:pPr>
      <w:proofErr w:type="spellStart"/>
      <w:r w:rsidRPr="00A726C8">
        <w:rPr>
          <w:rFonts w:ascii="Times New Roman" w:hAnsi="Times New Roman" w:cs="Times New Roman"/>
          <w:sz w:val="24"/>
          <w:szCs w:val="24"/>
        </w:rPr>
        <w:t>problem</w:t>
      </w:r>
      <w:proofErr w:type="spellEnd"/>
      <w:r w:rsidRPr="00A726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6C8">
        <w:rPr>
          <w:rFonts w:ascii="Times New Roman" w:hAnsi="Times New Roman" w:cs="Times New Roman"/>
          <w:sz w:val="24"/>
          <w:szCs w:val="24"/>
        </w:rPr>
        <w:t>solving</w:t>
      </w:r>
      <w:proofErr w:type="spellEnd"/>
    </w:p>
    <w:p w:rsidR="000F36D8" w:rsidRPr="00A726C8" w:rsidRDefault="000F36D8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4"/>
          <w:szCs w:val="24"/>
          <w:vertAlign w:val="superscript"/>
        </w:rPr>
      </w:pPr>
    </w:p>
    <w:p w:rsidR="000F36D8" w:rsidRPr="00A726C8" w:rsidRDefault="00B67E99">
      <w:pPr>
        <w:widowControl w:val="0"/>
        <w:numPr>
          <w:ilvl w:val="0"/>
          <w:numId w:val="4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3" w:lineRule="auto"/>
        <w:ind w:left="780" w:hanging="411"/>
        <w:jc w:val="both"/>
        <w:rPr>
          <w:rFonts w:ascii="Symbol" w:hAnsi="Symbol" w:cs="Symbol"/>
          <w:sz w:val="24"/>
          <w:szCs w:val="24"/>
          <w:vertAlign w:val="superscript"/>
        </w:rPr>
      </w:pPr>
      <w:r w:rsidRPr="00A726C8">
        <w:rPr>
          <w:rFonts w:ascii="Times New Roman" w:hAnsi="Times New Roman" w:cs="Times New Roman"/>
          <w:sz w:val="24"/>
          <w:szCs w:val="24"/>
        </w:rPr>
        <w:t>discussione guidata</w:t>
      </w:r>
    </w:p>
    <w:p w:rsidR="000F36D8" w:rsidRPr="00A726C8" w:rsidRDefault="000F36D8">
      <w:pPr>
        <w:widowControl w:val="0"/>
        <w:autoSpaceDE w:val="0"/>
        <w:autoSpaceDN w:val="0"/>
        <w:adjustRightInd w:val="0"/>
        <w:spacing w:after="0" w:line="194" w:lineRule="exact"/>
        <w:rPr>
          <w:rFonts w:ascii="Times New Roman" w:hAnsi="Times New Roman" w:cs="Times New Roman"/>
          <w:sz w:val="24"/>
          <w:szCs w:val="24"/>
        </w:rPr>
      </w:pPr>
    </w:p>
    <w:p w:rsidR="000F36D8" w:rsidRPr="00A726C8" w:rsidRDefault="00B67E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6C8">
        <w:rPr>
          <w:rFonts w:ascii="Times New Roman" w:hAnsi="Times New Roman" w:cs="Times New Roman"/>
          <w:sz w:val="24"/>
          <w:szCs w:val="24"/>
        </w:rPr>
        <w:t>Verranno utilizzati gli strumenti seguenti:</w:t>
      </w:r>
    </w:p>
    <w:p w:rsidR="000F36D8" w:rsidRPr="00A726C8" w:rsidRDefault="00B67E99">
      <w:pPr>
        <w:widowControl w:val="0"/>
        <w:numPr>
          <w:ilvl w:val="0"/>
          <w:numId w:val="5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2" w:lineRule="auto"/>
        <w:ind w:left="780" w:hanging="411"/>
        <w:jc w:val="both"/>
        <w:rPr>
          <w:rFonts w:ascii="Symbol" w:hAnsi="Symbol" w:cs="Symbol"/>
          <w:sz w:val="24"/>
          <w:szCs w:val="24"/>
          <w:vertAlign w:val="superscript"/>
        </w:rPr>
      </w:pPr>
      <w:r w:rsidRPr="00A726C8">
        <w:rPr>
          <w:rFonts w:ascii="Times New Roman" w:hAnsi="Times New Roman" w:cs="Times New Roman"/>
          <w:sz w:val="24"/>
          <w:szCs w:val="24"/>
        </w:rPr>
        <w:t>Libri di testo (anche in formato elettronico)</w:t>
      </w:r>
    </w:p>
    <w:p w:rsidR="000F36D8" w:rsidRPr="00A726C8" w:rsidRDefault="00B67E99">
      <w:pPr>
        <w:widowControl w:val="0"/>
        <w:numPr>
          <w:ilvl w:val="0"/>
          <w:numId w:val="5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0" w:lineRule="auto"/>
        <w:ind w:left="780" w:hanging="411"/>
        <w:jc w:val="both"/>
        <w:rPr>
          <w:rFonts w:ascii="Symbol" w:hAnsi="Symbol" w:cs="Symbol"/>
          <w:sz w:val="24"/>
          <w:szCs w:val="24"/>
          <w:vertAlign w:val="superscript"/>
        </w:rPr>
      </w:pPr>
      <w:r w:rsidRPr="00A726C8">
        <w:rPr>
          <w:rFonts w:ascii="Times New Roman" w:hAnsi="Times New Roman" w:cs="Times New Roman"/>
          <w:sz w:val="24"/>
          <w:szCs w:val="24"/>
        </w:rPr>
        <w:t>Testi didattici di supporto</w:t>
      </w:r>
    </w:p>
    <w:p w:rsidR="000F36D8" w:rsidRPr="00A726C8" w:rsidRDefault="000F36D8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4"/>
          <w:szCs w:val="24"/>
          <w:vertAlign w:val="superscript"/>
        </w:rPr>
      </w:pPr>
    </w:p>
    <w:p w:rsidR="000F36D8" w:rsidRPr="00A726C8" w:rsidRDefault="00B67E99">
      <w:pPr>
        <w:widowControl w:val="0"/>
        <w:numPr>
          <w:ilvl w:val="0"/>
          <w:numId w:val="5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0" w:lineRule="auto"/>
        <w:ind w:left="780" w:hanging="411"/>
        <w:jc w:val="both"/>
        <w:rPr>
          <w:rFonts w:ascii="Symbol" w:hAnsi="Symbol" w:cs="Symbol"/>
          <w:sz w:val="24"/>
          <w:szCs w:val="24"/>
          <w:vertAlign w:val="superscript"/>
        </w:rPr>
      </w:pPr>
      <w:r w:rsidRPr="00A726C8">
        <w:rPr>
          <w:rFonts w:ascii="Times New Roman" w:hAnsi="Times New Roman" w:cs="Times New Roman"/>
          <w:sz w:val="24"/>
          <w:szCs w:val="24"/>
        </w:rPr>
        <w:t>Schede predisposte dall’insegnante</w:t>
      </w:r>
    </w:p>
    <w:p w:rsidR="000F36D8" w:rsidRPr="00A726C8" w:rsidRDefault="000F36D8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4"/>
          <w:szCs w:val="24"/>
          <w:vertAlign w:val="superscript"/>
        </w:rPr>
      </w:pPr>
    </w:p>
    <w:p w:rsidR="000F36D8" w:rsidRPr="00A726C8" w:rsidRDefault="00B67E99">
      <w:pPr>
        <w:widowControl w:val="0"/>
        <w:numPr>
          <w:ilvl w:val="0"/>
          <w:numId w:val="5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0" w:lineRule="auto"/>
        <w:ind w:left="780" w:hanging="411"/>
        <w:jc w:val="both"/>
        <w:rPr>
          <w:rFonts w:ascii="Symbol" w:hAnsi="Symbol" w:cs="Symbol"/>
          <w:sz w:val="24"/>
          <w:szCs w:val="24"/>
          <w:vertAlign w:val="superscript"/>
        </w:rPr>
      </w:pPr>
      <w:r w:rsidRPr="00A726C8">
        <w:rPr>
          <w:rFonts w:ascii="Times New Roman" w:hAnsi="Times New Roman" w:cs="Times New Roman"/>
          <w:sz w:val="24"/>
          <w:szCs w:val="24"/>
        </w:rPr>
        <w:t xml:space="preserve">Computer, </w:t>
      </w:r>
      <w:proofErr w:type="spellStart"/>
      <w:r w:rsidRPr="00A726C8">
        <w:rPr>
          <w:rFonts w:ascii="Times New Roman" w:hAnsi="Times New Roman" w:cs="Times New Roman"/>
          <w:sz w:val="24"/>
          <w:szCs w:val="24"/>
        </w:rPr>
        <w:t>tablet</w:t>
      </w:r>
      <w:proofErr w:type="spellEnd"/>
      <w:r w:rsidRPr="00A726C8">
        <w:rPr>
          <w:rFonts w:ascii="Times New Roman" w:hAnsi="Times New Roman" w:cs="Times New Roman"/>
          <w:sz w:val="24"/>
          <w:szCs w:val="24"/>
        </w:rPr>
        <w:t>, LIM</w:t>
      </w:r>
    </w:p>
    <w:p w:rsidR="000F36D8" w:rsidRPr="00A726C8" w:rsidRDefault="000F36D8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4"/>
          <w:szCs w:val="24"/>
          <w:vertAlign w:val="superscript"/>
        </w:rPr>
      </w:pPr>
    </w:p>
    <w:p w:rsidR="000F36D8" w:rsidRPr="00A726C8" w:rsidRDefault="00B67E99">
      <w:pPr>
        <w:widowControl w:val="0"/>
        <w:numPr>
          <w:ilvl w:val="0"/>
          <w:numId w:val="5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0" w:lineRule="auto"/>
        <w:ind w:left="780" w:hanging="411"/>
        <w:jc w:val="both"/>
        <w:rPr>
          <w:rFonts w:ascii="Symbol" w:hAnsi="Symbol" w:cs="Symbol"/>
          <w:sz w:val="24"/>
          <w:szCs w:val="24"/>
          <w:vertAlign w:val="superscript"/>
        </w:rPr>
      </w:pPr>
      <w:r w:rsidRPr="00A726C8">
        <w:rPr>
          <w:rFonts w:ascii="Times New Roman" w:hAnsi="Times New Roman" w:cs="Times New Roman"/>
          <w:sz w:val="24"/>
          <w:szCs w:val="24"/>
        </w:rPr>
        <w:t>Uscite sul territorio</w:t>
      </w:r>
    </w:p>
    <w:p w:rsidR="000F36D8" w:rsidRPr="00A726C8" w:rsidRDefault="000F36D8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4"/>
          <w:szCs w:val="24"/>
          <w:vertAlign w:val="superscript"/>
        </w:rPr>
      </w:pPr>
    </w:p>
    <w:p w:rsidR="000F36D8" w:rsidRPr="00A726C8" w:rsidRDefault="00B67E99">
      <w:pPr>
        <w:widowControl w:val="0"/>
        <w:numPr>
          <w:ilvl w:val="0"/>
          <w:numId w:val="5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3" w:lineRule="auto"/>
        <w:ind w:left="780" w:hanging="411"/>
        <w:jc w:val="both"/>
        <w:rPr>
          <w:rFonts w:ascii="Symbol" w:hAnsi="Symbol" w:cs="Symbol"/>
          <w:sz w:val="24"/>
          <w:szCs w:val="24"/>
          <w:vertAlign w:val="superscript"/>
        </w:rPr>
      </w:pPr>
      <w:r w:rsidRPr="00A726C8">
        <w:rPr>
          <w:rFonts w:ascii="Times New Roman" w:hAnsi="Times New Roman" w:cs="Times New Roman"/>
          <w:sz w:val="24"/>
          <w:szCs w:val="24"/>
        </w:rPr>
        <w:t xml:space="preserve">Sussidi </w:t>
      </w:r>
      <w:proofErr w:type="spellStart"/>
      <w:r w:rsidRPr="00A726C8">
        <w:rPr>
          <w:rFonts w:ascii="Times New Roman" w:hAnsi="Times New Roman" w:cs="Times New Roman"/>
          <w:sz w:val="24"/>
          <w:szCs w:val="24"/>
        </w:rPr>
        <w:t>audiovisi</w:t>
      </w:r>
      <w:proofErr w:type="spellEnd"/>
    </w:p>
    <w:p w:rsidR="000F36D8" w:rsidRDefault="000F36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F36D8">
          <w:pgSz w:w="16840" w:h="11900" w:orient="landscape"/>
          <w:pgMar w:top="1200" w:right="1520" w:bottom="1440" w:left="1640" w:header="720" w:footer="720" w:gutter="0"/>
          <w:cols w:space="720" w:equalWidth="0">
            <w:col w:w="13680"/>
          </w:cols>
          <w:noEndnote/>
        </w:sectPr>
      </w:pPr>
    </w:p>
    <w:p w:rsidR="000F36D8" w:rsidRDefault="00B67E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" w:name="page6"/>
      <w:bookmarkEnd w:id="5"/>
      <w:r>
        <w:rPr>
          <w:noProof/>
        </w:rPr>
        <w:lastRenderedPageBreak/>
        <w:drawing>
          <wp:anchor distT="0" distB="0" distL="114300" distR="114300" simplePos="0" relativeHeight="251664384" behindDoc="1" locked="0" layoutInCell="0" allowOverlap="1">
            <wp:simplePos x="0" y="0"/>
            <wp:positionH relativeFrom="page">
              <wp:posOffset>986790</wp:posOffset>
            </wp:positionH>
            <wp:positionV relativeFrom="page">
              <wp:posOffset>716915</wp:posOffset>
            </wp:positionV>
            <wp:extent cx="8809990" cy="1829435"/>
            <wp:effectExtent l="0" t="0" r="0" b="0"/>
            <wp:wrapNone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990" cy="1829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Criteri di verifica</w:t>
      </w:r>
    </w:p>
    <w:p w:rsidR="000F36D8" w:rsidRDefault="00B67E99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23" w:lineRule="auto"/>
        <w:ind w:hanging="351"/>
        <w:jc w:val="both"/>
        <w:rPr>
          <w:rFonts w:ascii="Symbol" w:hAnsi="Symbol" w:cs="Symbol"/>
        </w:rPr>
      </w:pPr>
      <w:r>
        <w:rPr>
          <w:rFonts w:ascii="Times New Roman" w:hAnsi="Times New Roman" w:cs="Times New Roman"/>
        </w:rPr>
        <w:t>Rilevanza data al percorso del singolo alunno, in base alla situazione di partenza</w:t>
      </w:r>
    </w:p>
    <w:p w:rsidR="000F36D8" w:rsidRDefault="00B67E99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13" w:lineRule="auto"/>
        <w:ind w:hanging="351"/>
        <w:jc w:val="both"/>
        <w:rPr>
          <w:rFonts w:ascii="Symbol" w:hAnsi="Symbol" w:cs="Symbol"/>
        </w:rPr>
      </w:pPr>
      <w:r>
        <w:rPr>
          <w:rFonts w:ascii="Times New Roman" w:hAnsi="Times New Roman" w:cs="Times New Roman"/>
        </w:rPr>
        <w:t>Adeguata distribuzione delle prove nel corso dell’anno</w:t>
      </w:r>
    </w:p>
    <w:p w:rsidR="000F36D8" w:rsidRDefault="00B67E99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25" w:lineRule="auto"/>
        <w:ind w:hanging="351"/>
        <w:jc w:val="both"/>
        <w:rPr>
          <w:rFonts w:ascii="Symbol" w:hAnsi="Symbol" w:cs="Symbol"/>
        </w:rPr>
      </w:pPr>
      <w:r>
        <w:rPr>
          <w:rFonts w:ascii="Times New Roman" w:hAnsi="Times New Roman" w:cs="Times New Roman"/>
        </w:rPr>
        <w:t>Coerenza della tipologia e del livello delle prove con la relativa sezione di lavoro effettivamente svolta in classe</w:t>
      </w:r>
    </w:p>
    <w:p w:rsidR="000F36D8" w:rsidRDefault="000F36D8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sz w:val="24"/>
          <w:szCs w:val="24"/>
        </w:rPr>
      </w:pPr>
    </w:p>
    <w:p w:rsidR="000F36D8" w:rsidRDefault="00B67E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PROVE SCRITTE o PROVE PRATICHE</w:t>
      </w:r>
    </w:p>
    <w:p w:rsidR="000F36D8" w:rsidRDefault="00B67E99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32" w:lineRule="auto"/>
        <w:ind w:hanging="351"/>
        <w:jc w:val="both"/>
        <w:rPr>
          <w:rFonts w:ascii="Symbol" w:hAnsi="Symbol" w:cs="Symbol"/>
        </w:rPr>
      </w:pPr>
      <w:r>
        <w:rPr>
          <w:rFonts w:ascii="Times New Roman" w:hAnsi="Times New Roman" w:cs="Times New Roman"/>
        </w:rPr>
        <w:t>Questionari aperti</w:t>
      </w:r>
    </w:p>
    <w:p w:rsidR="000F36D8" w:rsidRDefault="00B67E99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13" w:lineRule="auto"/>
        <w:ind w:hanging="351"/>
        <w:jc w:val="both"/>
        <w:rPr>
          <w:rFonts w:ascii="Symbol" w:hAnsi="Symbol" w:cs="Symbol"/>
        </w:rPr>
      </w:pPr>
      <w:r>
        <w:rPr>
          <w:rFonts w:ascii="Times New Roman" w:hAnsi="Times New Roman" w:cs="Times New Roman"/>
        </w:rPr>
        <w:t>Questionari a scelta multipla</w:t>
      </w:r>
    </w:p>
    <w:p w:rsidR="000F36D8" w:rsidRDefault="00B67E99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25" w:lineRule="auto"/>
        <w:ind w:hanging="351"/>
        <w:jc w:val="both"/>
        <w:rPr>
          <w:rFonts w:ascii="Symbol" w:hAnsi="Symbol" w:cs="Symbol"/>
        </w:rPr>
      </w:pPr>
      <w:r>
        <w:rPr>
          <w:rFonts w:ascii="Times New Roman" w:hAnsi="Times New Roman" w:cs="Times New Roman"/>
        </w:rPr>
        <w:t>Prove strumentali e vocali individuali e di gruppo</w:t>
      </w:r>
    </w:p>
    <w:p w:rsidR="000F36D8" w:rsidRDefault="000F36D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F36D8" w:rsidRDefault="000F36D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F36D8" w:rsidRDefault="000F36D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F36D8" w:rsidRDefault="000F36D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sectPr w:rsidR="000F36D8" w:rsidSect="00691E56">
      <w:pgSz w:w="16840" w:h="11900" w:orient="landscape"/>
      <w:pgMar w:top="1200" w:right="4480" w:bottom="1440" w:left="1640" w:header="720" w:footer="720" w:gutter="0"/>
      <w:cols w:space="720" w:equalWidth="0">
        <w:col w:w="1072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72AE"/>
    <w:lvl w:ilvl="0" w:tplc="00006952">
      <w:start w:val="2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0005F9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8BE"/>
    <w:multiLevelType w:val="hybridMultilevel"/>
    <w:tmpl w:val="00005AF1"/>
    <w:lvl w:ilvl="0" w:tplc="000041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E87"/>
    <w:lvl w:ilvl="0" w:tplc="00003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3D6C"/>
    <w:multiLevelType w:val="hybridMultilevel"/>
    <w:tmpl w:val="000012DB"/>
    <w:lvl w:ilvl="0" w:tplc="000015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823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AE1"/>
    <w:multiLevelType w:val="hybridMultilevel"/>
    <w:tmpl w:val="00000BB3"/>
    <w:lvl w:ilvl="0" w:tplc="00002E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6784"/>
    <w:multiLevelType w:val="hybridMultilevel"/>
    <w:tmpl w:val="000026E9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7E99"/>
    <w:rsid w:val="000F36D8"/>
    <w:rsid w:val="00432FA9"/>
    <w:rsid w:val="00691E56"/>
    <w:rsid w:val="009A0806"/>
    <w:rsid w:val="00A726C8"/>
    <w:rsid w:val="00B6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1E5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793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cristeenea</dc:creator>
  <cp:lastModifiedBy>cristeenea</cp:lastModifiedBy>
  <cp:revision>5</cp:revision>
  <dcterms:created xsi:type="dcterms:W3CDTF">2016-01-21T18:05:00Z</dcterms:created>
  <dcterms:modified xsi:type="dcterms:W3CDTF">2016-02-08T10:18:00Z</dcterms:modified>
</cp:coreProperties>
</file>